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</w:p>
    <w:p>
      <w:pPr>
        <w:jc w:val="center"/>
        <w:textAlignment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纵向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科研经费预算调剂申请表</w:t>
      </w:r>
    </w:p>
    <w:tbl>
      <w:tblPr>
        <w:tblStyle w:val="2"/>
        <w:tblW w:w="104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06"/>
        <w:gridCol w:w="809"/>
        <w:gridCol w:w="2172"/>
        <w:gridCol w:w="1622"/>
        <w:gridCol w:w="1440"/>
        <w:gridCol w:w="129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□主持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□参加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经费编号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项目执行期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批准经费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经费预算调整表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调整前预算数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调整金额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＋或－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表示）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调整后预算数</w:t>
            </w:r>
          </w:p>
        </w:tc>
      </w:tr>
      <w:tr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一、经费支出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（一）直接费用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其中：        （1）设备购置费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（2）设备试制费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（3）设备改造与租赁费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（二）间接费用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项目负责人签字：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年   月   日                                                                                        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学院负责人意见：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（公章）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年   月   日 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科研管理部门负责人意见：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（公章）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年   月   日 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分管科研校领导意见：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设备费预算调剂需报学院、科研管理部门负责人和校领导审批。                           2.劳务费、业务费预算调剂，由项目负责人自主安排存档备查。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3.间接费用预算总额原则上不得调增，可调减用于直接费用，报学院、科研管理部门负责人和校领导审批。</w:t>
            </w:r>
          </w:p>
        </w:tc>
      </w:tr>
    </w:tbl>
    <w:p>
      <w:pPr>
        <w:spacing w:line="40" w:lineRule="exact"/>
      </w:pP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MTE5YTEzNjJmOTg2N2IwYTRlNTIwZDM1YmU1MzEifQ=="/>
  </w:docVars>
  <w:rsids>
    <w:rsidRoot w:val="002C0127"/>
    <w:rsid w:val="002C0127"/>
    <w:rsid w:val="003C5645"/>
    <w:rsid w:val="00BE4AD9"/>
    <w:rsid w:val="00FB3A7B"/>
    <w:rsid w:val="45F2335A"/>
    <w:rsid w:val="5E1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327</Words>
  <Characters>333</Characters>
  <Lines>5</Lines>
  <Paragraphs>1</Paragraphs>
  <TotalTime>6</TotalTime>
  <ScaleCrop>false</ScaleCrop>
  <LinksUpToDate>false</LinksUpToDate>
  <CharactersWithSpaces>600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2022-06-29T02:54:00Z</dcterms:created>
  <dc:creator>周耀</dc:creator>
  <cp:lastModifiedBy>陈茜伊</cp:lastModifiedBy>
  <dcterms:modified xsi:type="dcterms:W3CDTF">2022-07-07T06:52:46Z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7668785E00944ABC8C2B7F590BE1D02F</vt:lpwstr>
  </property>
</Properties>
</file>